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17911D48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2761B3">
        <w:rPr>
          <w:b/>
          <w:spacing w:val="-1"/>
          <w:sz w:val="28"/>
        </w:rPr>
        <w:t>Русский язык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77777777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«Русский язык»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НОО,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157EC335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77777777" w:rsidR="002720D7" w:rsidRDefault="007E6753">
      <w:pPr>
        <w:pStyle w:val="a3"/>
        <w:ind w:right="109" w:firstLine="566"/>
        <w:jc w:val="both"/>
      </w:pPr>
      <w:r>
        <w:t>В 1 классе — 165 ч (5 ч в неделю, 33 учебные недели): из них 115 ч (23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 и 50 ч (10 учебных</w:t>
      </w:r>
      <w:r>
        <w:rPr>
          <w:spacing w:val="-4"/>
        </w:rPr>
        <w:t xml:space="preserve"> </w:t>
      </w:r>
      <w:r>
        <w:t>недель)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урокам</w:t>
      </w:r>
      <w:r>
        <w:rPr>
          <w:spacing w:val="2"/>
        </w:rPr>
        <w:t xml:space="preserve"> </w:t>
      </w:r>
      <w:r>
        <w:t>русского языка.</w:t>
      </w:r>
    </w:p>
    <w:p w14:paraId="7807BCC4" w14:textId="77777777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русского языка отводится по 170 ч (5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5711" w14:textId="77777777" w:rsidR="001C37C6" w:rsidRDefault="001C37C6" w:rsidP="002720D7">
      <w:r>
        <w:separator/>
      </w:r>
    </w:p>
  </w:endnote>
  <w:endnote w:type="continuationSeparator" w:id="0">
    <w:p w14:paraId="0E9E8D5E" w14:textId="77777777" w:rsidR="001C37C6" w:rsidRDefault="001C37C6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C2B8" w14:textId="77777777" w:rsidR="001C37C6" w:rsidRDefault="001C37C6" w:rsidP="002720D7">
      <w:r>
        <w:separator/>
      </w:r>
    </w:p>
  </w:footnote>
  <w:footnote w:type="continuationSeparator" w:id="0">
    <w:p w14:paraId="03416DBD" w14:textId="77777777" w:rsidR="001C37C6" w:rsidRDefault="001C37C6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2720D7"/>
    <w:rsid w:val="002761B3"/>
    <w:rsid w:val="00585B86"/>
    <w:rsid w:val="007E6753"/>
    <w:rsid w:val="00B206CE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4</cp:revision>
  <cp:lastPrinted>2023-09-12T12:50:00Z</cp:lastPrinted>
  <dcterms:created xsi:type="dcterms:W3CDTF">2023-09-13T15:21:00Z</dcterms:created>
  <dcterms:modified xsi:type="dcterms:W3CDTF">2023-09-13T15:25:00Z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